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247782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11 lutego 2020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>nimalnemu  wynagrodzeniu  ( 2600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2020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260</w:t>
            </w:r>
            <w:r w:rsidR="00567FF4">
              <w:rPr>
                <w:rFonts w:ascii="Bookman Old Style" w:hAnsi="Bookman Old Style"/>
              </w:rPr>
              <w:t>0,0</w:t>
            </w:r>
            <w:r w:rsidR="00D329CA">
              <w:rPr>
                <w:rFonts w:ascii="Bookman Old Style" w:hAnsi="Bookman Old Style"/>
              </w:rPr>
              <w:t>0 zł w 2020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wynagrodzeniu  ( 260</w:t>
            </w:r>
            <w:r w:rsidR="00567FF4">
              <w:rPr>
                <w:rFonts w:ascii="Bookman Old Style" w:hAnsi="Bookman Old Style"/>
              </w:rPr>
              <w:t>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20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47782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12</cp:revision>
  <cp:lastPrinted>2019-05-22T10:22:00Z</cp:lastPrinted>
  <dcterms:created xsi:type="dcterms:W3CDTF">2018-10-17T10:14:00Z</dcterms:created>
  <dcterms:modified xsi:type="dcterms:W3CDTF">2020-02-11T08:39:00Z</dcterms:modified>
</cp:coreProperties>
</file>